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2F2EF9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29CFAAAC" w14:textId="1D63911D" w:rsidR="006B6215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HASIL ANALISIS DAN EVALUASI PERATURAN PERUNDANG-UNDANGAN TERHADAP RANCANGAN PERATURAN </w:t>
      </w:r>
      <w:r w:rsidR="003D308C">
        <w:rPr>
          <w:rFonts w:ascii="Arial" w:hAnsi="Arial" w:cs="Arial"/>
        </w:rPr>
        <w:t xml:space="preserve">BUPATI TENTANG </w:t>
      </w:r>
      <w:r w:rsidR="000335CE">
        <w:rPr>
          <w:rFonts w:ascii="Arial" w:hAnsi="Arial" w:cs="Arial"/>
        </w:rPr>
        <w:t>TEKNIS PEMBERIAN TUNJANGAN HARI RAYA DAN GAJI KE TIGA BELAS YANG BERSUMBER DARI ANGGARAN PENDAPATAN DAN BELANJA DAERAH TAHUN 2025</w:t>
      </w:r>
    </w:p>
    <w:p w14:paraId="2C530E4B" w14:textId="77777777" w:rsidR="006E1B13" w:rsidRPr="002F2EF9" w:rsidRDefault="006E1B13" w:rsidP="002F2EF9">
      <w:pPr>
        <w:spacing w:line="360" w:lineRule="auto"/>
        <w:jc w:val="both"/>
        <w:rPr>
          <w:rFonts w:ascii="Arial" w:hAnsi="Arial" w:cs="Arial"/>
        </w:rPr>
      </w:pPr>
    </w:p>
    <w:p w14:paraId="29E0D055" w14:textId="416480C7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DISUSUN </w:t>
      </w:r>
      <w:proofErr w:type="gramStart"/>
      <w:r w:rsidRPr="002F2EF9">
        <w:rPr>
          <w:rFonts w:ascii="Arial" w:hAnsi="Arial" w:cs="Arial"/>
        </w:rPr>
        <w:t>OLEH :</w:t>
      </w:r>
      <w:proofErr w:type="gramEnd"/>
      <w:r w:rsidRPr="002F2EF9">
        <w:rPr>
          <w:rFonts w:ascii="Arial" w:hAnsi="Arial" w:cs="Arial"/>
        </w:rPr>
        <w:t xml:space="preserve"> BAGIAN HUKUM SETDA BOALEMO</w:t>
      </w:r>
    </w:p>
    <w:p w14:paraId="218D21D7" w14:textId="09580E38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TAHUN 2025</w:t>
      </w:r>
    </w:p>
    <w:p w14:paraId="7CFED195" w14:textId="34F47C1D" w:rsidR="00C62D86" w:rsidRPr="002F2EF9" w:rsidRDefault="002F2EF9" w:rsidP="002F2EF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2F2EF9">
        <w:rPr>
          <w:rFonts w:ascii="Arial" w:hAnsi="Arial" w:cs="Arial"/>
          <w:b/>
          <w:bCs/>
        </w:rPr>
        <w:t xml:space="preserve">   </w:t>
      </w:r>
      <w:r w:rsidR="00C62D86" w:rsidRPr="002F2EF9">
        <w:rPr>
          <w:rFonts w:ascii="Arial" w:hAnsi="Arial" w:cs="Arial"/>
          <w:b/>
          <w:bCs/>
        </w:rPr>
        <w:t>BAB I</w:t>
      </w:r>
    </w:p>
    <w:p w14:paraId="3E4E20C3" w14:textId="66FED041" w:rsidR="00C62D86" w:rsidRPr="002F2EF9" w:rsidRDefault="00C62D86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LATAR BELAKANG</w:t>
      </w:r>
    </w:p>
    <w:p w14:paraId="4E5BD3AC" w14:textId="60D44B2F" w:rsidR="00C62D86" w:rsidRPr="00CC0EA1" w:rsidRDefault="000335CE" w:rsidP="00CC0EA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Pemberian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tunjangan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gaji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APBD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kebijakan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daerah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kesejahteraan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ASN  </w:t>
      </w:r>
      <w:proofErr w:type="spellStart"/>
      <w:r>
        <w:rPr>
          <w:rFonts w:ascii="Arial" w:hAnsi="Arial" w:cs="Arial"/>
        </w:rPr>
        <w:t>serta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Unutk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menjamin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kepastian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kesesuaian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perundang-</w:t>
      </w:r>
      <w:proofErr w:type="gram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rancangan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bupati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tunjangan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gaji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pendapatan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belanja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daerah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2025 </w:t>
      </w:r>
      <w:proofErr w:type="spellStart"/>
      <w:r>
        <w:rPr>
          <w:rFonts w:ascii="Arial" w:hAnsi="Arial" w:cs="Arial"/>
        </w:rPr>
        <w:t>perlu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didukung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pemantauan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peninjauan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evaluasi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perundang-undangan</w:t>
      </w:r>
      <w:proofErr w:type="spellEnd"/>
    </w:p>
    <w:p w14:paraId="54E95E4A" w14:textId="73832082" w:rsidR="00D44E09" w:rsidRDefault="000B4E7E" w:rsidP="0085673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DASAR HUKUM</w:t>
      </w:r>
    </w:p>
    <w:p w14:paraId="28196436" w14:textId="3FE2E355" w:rsidR="000335CE" w:rsidRPr="000335CE" w:rsidRDefault="000335CE" w:rsidP="000335C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5CE">
        <w:rPr>
          <w:rFonts w:ascii="Arial" w:hAnsi="Arial" w:cs="Arial"/>
          <w:sz w:val="24"/>
          <w:szCs w:val="24"/>
        </w:rPr>
        <w:t>Undang-Undang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Nomor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50 </w:t>
      </w:r>
      <w:proofErr w:type="spellStart"/>
      <w:r w:rsidRPr="000335CE">
        <w:rPr>
          <w:rFonts w:ascii="Arial" w:hAnsi="Arial" w:cs="Arial"/>
          <w:sz w:val="24"/>
          <w:szCs w:val="24"/>
        </w:rPr>
        <w:t>tahun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1999 </w:t>
      </w:r>
      <w:proofErr w:type="spellStart"/>
      <w:r w:rsidRPr="000335CE">
        <w:rPr>
          <w:rFonts w:ascii="Arial" w:hAnsi="Arial" w:cs="Arial"/>
          <w:sz w:val="24"/>
          <w:szCs w:val="24"/>
        </w:rPr>
        <w:t>tentang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Pembentukan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Kabu</w:t>
      </w:r>
      <w:r>
        <w:rPr>
          <w:rFonts w:ascii="Arial" w:hAnsi="Arial" w:cs="Arial"/>
          <w:sz w:val="24"/>
          <w:szCs w:val="24"/>
        </w:rPr>
        <w:t>p</w:t>
      </w:r>
      <w:r w:rsidRPr="000335CE">
        <w:rPr>
          <w:rFonts w:ascii="Arial" w:hAnsi="Arial" w:cs="Arial"/>
          <w:sz w:val="24"/>
          <w:szCs w:val="24"/>
        </w:rPr>
        <w:t>aten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Boalemo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A9FF844" w14:textId="5354E810" w:rsidR="000335CE" w:rsidRPr="000335CE" w:rsidRDefault="000335CE" w:rsidP="000335C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5CE">
        <w:rPr>
          <w:rFonts w:ascii="Arial" w:hAnsi="Arial" w:cs="Arial"/>
          <w:sz w:val="24"/>
          <w:szCs w:val="24"/>
        </w:rPr>
        <w:t>Undang-Undang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Nomor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0335CE">
        <w:rPr>
          <w:rFonts w:ascii="Arial" w:hAnsi="Arial" w:cs="Arial"/>
          <w:sz w:val="24"/>
          <w:szCs w:val="24"/>
        </w:rPr>
        <w:t>Tahun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0335CE">
        <w:rPr>
          <w:rFonts w:ascii="Arial" w:hAnsi="Arial" w:cs="Arial"/>
          <w:sz w:val="24"/>
          <w:szCs w:val="24"/>
        </w:rPr>
        <w:t>tentang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Pemerintahan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Daerah</w:t>
      </w:r>
      <w:r>
        <w:rPr>
          <w:rFonts w:ascii="Arial" w:hAnsi="Arial" w:cs="Arial"/>
          <w:sz w:val="24"/>
          <w:szCs w:val="24"/>
        </w:rPr>
        <w:t>;</w:t>
      </w:r>
    </w:p>
    <w:p w14:paraId="11CC232B" w14:textId="103098F1" w:rsidR="000145EB" w:rsidRPr="000145EB" w:rsidRDefault="000335CE" w:rsidP="000145E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5CE">
        <w:rPr>
          <w:rFonts w:ascii="Arial" w:hAnsi="Arial" w:cs="Arial"/>
          <w:sz w:val="24"/>
          <w:szCs w:val="24"/>
        </w:rPr>
        <w:t>Peraturan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r w:rsidRPr="000335CE">
        <w:rPr>
          <w:rFonts w:ascii="Arial" w:hAnsi="Arial" w:cs="Arial"/>
          <w:sz w:val="24"/>
          <w:szCs w:val="24"/>
        </w:rPr>
        <w:t>merintah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nomor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0335CE">
        <w:rPr>
          <w:rFonts w:ascii="Arial" w:hAnsi="Arial" w:cs="Arial"/>
          <w:sz w:val="24"/>
          <w:szCs w:val="24"/>
        </w:rPr>
        <w:t>Tahun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0335CE">
        <w:rPr>
          <w:rFonts w:ascii="Arial" w:hAnsi="Arial" w:cs="Arial"/>
          <w:sz w:val="24"/>
          <w:szCs w:val="24"/>
        </w:rPr>
        <w:t>tentang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Pemberian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Tunjangan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Hari Raya Dan Gaji Ketiga Belas </w:t>
      </w:r>
      <w:proofErr w:type="spellStart"/>
      <w:r w:rsidRPr="000335CE">
        <w:rPr>
          <w:rFonts w:ascii="Arial" w:hAnsi="Arial" w:cs="Arial"/>
          <w:sz w:val="24"/>
          <w:szCs w:val="24"/>
        </w:rPr>
        <w:t>Kepada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Aparatur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Sipil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335CE">
        <w:rPr>
          <w:rFonts w:ascii="Arial" w:hAnsi="Arial" w:cs="Arial"/>
          <w:sz w:val="24"/>
          <w:szCs w:val="24"/>
        </w:rPr>
        <w:t xml:space="preserve">Negara  </w:t>
      </w:r>
      <w:proofErr w:type="spellStart"/>
      <w:r w:rsidRPr="000335CE">
        <w:rPr>
          <w:rFonts w:ascii="Arial" w:hAnsi="Arial" w:cs="Arial"/>
          <w:sz w:val="24"/>
          <w:szCs w:val="24"/>
        </w:rPr>
        <w:t>Pensiunan</w:t>
      </w:r>
      <w:proofErr w:type="spellEnd"/>
      <w:proofErr w:type="gram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Penerima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Pension Dan </w:t>
      </w:r>
      <w:proofErr w:type="spellStart"/>
      <w:r w:rsidRPr="000335CE">
        <w:rPr>
          <w:rFonts w:ascii="Arial" w:hAnsi="Arial" w:cs="Arial"/>
          <w:sz w:val="24"/>
          <w:szCs w:val="24"/>
        </w:rPr>
        <w:t>Penerima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Tunjangan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Tahun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2025</w:t>
      </w:r>
      <w:r w:rsidR="000145EB">
        <w:rPr>
          <w:rFonts w:ascii="Arial" w:hAnsi="Arial" w:cs="Arial"/>
          <w:sz w:val="24"/>
          <w:szCs w:val="24"/>
        </w:rPr>
        <w:t>.</w:t>
      </w:r>
    </w:p>
    <w:p w14:paraId="55894B73" w14:textId="77777777" w:rsidR="000335CE" w:rsidRPr="000335CE" w:rsidRDefault="000335CE" w:rsidP="000335CE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F7BCCC" w14:textId="4C312F96" w:rsidR="000B4E7E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2F2EF9">
        <w:rPr>
          <w:rFonts w:ascii="Arial" w:hAnsi="Arial" w:cs="Arial"/>
          <w:b/>
          <w:bCs/>
          <w:sz w:val="24"/>
          <w:szCs w:val="24"/>
          <w:lang w:val="it-IT"/>
        </w:rPr>
        <w:t>MAKSUD DAN TUJUAN</w:t>
      </w:r>
    </w:p>
    <w:p w14:paraId="3B096DE0" w14:textId="559E3AF0" w:rsidR="000145EB" w:rsidRPr="00722A8E" w:rsidRDefault="000145EB" w:rsidP="000145EB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A8E">
        <w:rPr>
          <w:rFonts w:ascii="Arial" w:hAnsi="Arial" w:cs="Arial"/>
          <w:sz w:val="24"/>
          <w:szCs w:val="24"/>
          <w:lang w:val="it-IT"/>
        </w:rPr>
        <w:t>Laporan ini disusun dengan maksud untuk melakukan pemantauan dan peninjauan peraturan perundang-undangan serta analisis dan evaluasi terhadap rancangan peraturan kepala daerah</w:t>
      </w:r>
      <w:r w:rsidR="00633C52" w:rsidRPr="00722A8E">
        <w:rPr>
          <w:rFonts w:ascii="Arial" w:hAnsi="Arial" w:cs="Arial"/>
          <w:sz w:val="24"/>
          <w:szCs w:val="24"/>
          <w:lang w:val="it-IT"/>
        </w:rPr>
        <w:t xml:space="preserve"> tentang</w:t>
      </w:r>
      <w:r w:rsidR="00633C52" w:rsidRPr="00722A8E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="00633C52" w:rsidRPr="00722A8E">
        <w:rPr>
          <w:rFonts w:ascii="Arial" w:hAnsi="Arial" w:cs="Arial"/>
          <w:sz w:val="24"/>
          <w:szCs w:val="24"/>
          <w:lang w:val="it-IT"/>
        </w:rPr>
        <w:t>teknis pemberian tunjangan hari raya dan gaji ke tiga belas yang bersumber dari anggaran pendapatan dan belanja daerah tahun 2025.</w:t>
      </w:r>
    </w:p>
    <w:p w14:paraId="2BC4C275" w14:textId="77777777" w:rsidR="00512D66" w:rsidRPr="000145EB" w:rsidRDefault="00512D66" w:rsidP="002F2EF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315A27A2" w14:textId="450BAE59" w:rsidR="000B4E7E" w:rsidRPr="00CC0EA1" w:rsidRDefault="002F2EF9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0145EB">
        <w:rPr>
          <w:rFonts w:ascii="Arial" w:hAnsi="Arial" w:cs="Arial"/>
          <w:b/>
          <w:bCs/>
          <w:lang w:val="it-IT"/>
        </w:rPr>
        <w:t xml:space="preserve">                                                                 </w:t>
      </w:r>
      <w:r w:rsidR="000B4E7E" w:rsidRPr="00CC0EA1">
        <w:rPr>
          <w:rFonts w:ascii="Arial" w:hAnsi="Arial" w:cs="Arial"/>
          <w:b/>
          <w:bCs/>
          <w:lang w:val="it-IT"/>
        </w:rPr>
        <w:t>BAB II</w:t>
      </w:r>
    </w:p>
    <w:p w14:paraId="769F62CC" w14:textId="180AAB0D" w:rsidR="000B4E7E" w:rsidRPr="00CC0EA1" w:rsidRDefault="000B4E7E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CC0EA1">
        <w:rPr>
          <w:rFonts w:ascii="Arial" w:hAnsi="Arial" w:cs="Arial"/>
          <w:b/>
          <w:bCs/>
          <w:lang w:val="it-IT"/>
        </w:rPr>
        <w:t xml:space="preserve">         </w:t>
      </w:r>
      <w:r w:rsidR="005D73F4" w:rsidRPr="00CC0EA1">
        <w:rPr>
          <w:rFonts w:ascii="Arial" w:hAnsi="Arial" w:cs="Arial"/>
          <w:b/>
          <w:bCs/>
          <w:lang w:val="it-IT"/>
        </w:rPr>
        <w:t xml:space="preserve">                            </w:t>
      </w:r>
      <w:r w:rsidRPr="00CC0EA1">
        <w:rPr>
          <w:rFonts w:ascii="Arial" w:hAnsi="Arial" w:cs="Arial"/>
          <w:b/>
          <w:bCs/>
          <w:lang w:val="it-IT"/>
        </w:rPr>
        <w:t>OBJEK PEMANTAUAN DAN PENILAIAN</w:t>
      </w:r>
    </w:p>
    <w:p w14:paraId="303D7587" w14:textId="47C33D91" w:rsidR="00633C52" w:rsidRPr="00CC0EA1" w:rsidRDefault="00633C52" w:rsidP="00633C52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CC0EA1">
        <w:rPr>
          <w:rFonts w:ascii="Arial" w:hAnsi="Arial" w:cs="Arial"/>
          <w:sz w:val="24"/>
          <w:szCs w:val="24"/>
          <w:lang w:val="it-IT"/>
        </w:rPr>
        <w:t>Objek pemantauan dan peninjauan adalah rancangan peraturan kepala daerah tentang teknis pemberian tunjangan hari raya dan gaji ke tiga belas yang bersumber dari anggaran pendapatan dan belanja daerah tahun 2025.</w:t>
      </w:r>
    </w:p>
    <w:p w14:paraId="0D783737" w14:textId="40D281F4" w:rsidR="00633C52" w:rsidRPr="00CC0EA1" w:rsidRDefault="00633C52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</w:p>
    <w:p w14:paraId="225D0C57" w14:textId="4B809B0D" w:rsidR="002F2EF9" w:rsidRPr="00CC0EA1" w:rsidRDefault="000B4E7E" w:rsidP="00E009F7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  <w:r w:rsidRPr="00CC0EA1">
        <w:rPr>
          <w:rFonts w:ascii="Arial" w:hAnsi="Arial" w:cs="Arial"/>
          <w:b/>
          <w:bCs/>
          <w:lang w:val="it-IT"/>
        </w:rPr>
        <w:lastRenderedPageBreak/>
        <w:t xml:space="preserve">          </w:t>
      </w:r>
    </w:p>
    <w:p w14:paraId="073C04CC" w14:textId="77777777" w:rsidR="003C7D47" w:rsidRPr="00CC0EA1" w:rsidRDefault="003C7D47" w:rsidP="00E009F7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</w:p>
    <w:p w14:paraId="02F0CA8E" w14:textId="11ACDD5C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CC0EA1">
        <w:rPr>
          <w:rFonts w:ascii="Arial" w:hAnsi="Arial" w:cs="Arial"/>
          <w:lang w:val="it-IT"/>
        </w:rPr>
        <w:t xml:space="preserve">                                                              </w:t>
      </w:r>
      <w:r w:rsidRPr="002F2EF9">
        <w:rPr>
          <w:rFonts w:ascii="Arial" w:hAnsi="Arial" w:cs="Arial"/>
          <w:b/>
          <w:bCs/>
          <w:lang w:val="en-US"/>
        </w:rPr>
        <w:t>BAB III</w:t>
      </w:r>
    </w:p>
    <w:p w14:paraId="159E6819" w14:textId="3CE589BB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2F2EF9">
        <w:rPr>
          <w:rFonts w:ascii="Arial" w:hAnsi="Arial" w:cs="Arial"/>
          <w:b/>
          <w:bCs/>
          <w:lang w:val="en-US"/>
        </w:rPr>
        <w:t xml:space="preserve">          </w:t>
      </w:r>
      <w:r w:rsidR="005D73F4">
        <w:rPr>
          <w:rFonts w:ascii="Arial" w:hAnsi="Arial" w:cs="Arial"/>
          <w:b/>
          <w:bCs/>
          <w:lang w:val="en-US"/>
        </w:rPr>
        <w:t xml:space="preserve">                   </w:t>
      </w:r>
      <w:r w:rsidRPr="002F2EF9">
        <w:rPr>
          <w:rFonts w:ascii="Arial" w:hAnsi="Arial" w:cs="Arial"/>
          <w:b/>
          <w:bCs/>
          <w:lang w:val="en-US"/>
        </w:rPr>
        <w:t>HASIL PEMANTAUAN, ANALISIS, DAN EVALUASI</w:t>
      </w:r>
    </w:p>
    <w:p w14:paraId="08AE72EF" w14:textId="151F2779" w:rsidR="002F2EF9" w:rsidRDefault="002F2EF9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2F2EF9">
        <w:rPr>
          <w:rFonts w:ascii="Arial" w:hAnsi="Arial" w:cs="Arial"/>
          <w:b/>
          <w:bCs/>
          <w:sz w:val="24"/>
          <w:szCs w:val="24"/>
        </w:rPr>
        <w:t>Kesesuaian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peraturan</w:t>
      </w:r>
      <w:proofErr w:type="spellEnd"/>
      <w:proofErr w:type="gram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perundang-undangan</w:t>
      </w:r>
      <w:proofErr w:type="spellEnd"/>
    </w:p>
    <w:p w14:paraId="3993B873" w14:textId="35FCA9A0" w:rsidR="00722A8E" w:rsidRPr="00722A8E" w:rsidRDefault="00722A8E" w:rsidP="00722A8E">
      <w:pPr>
        <w:pStyle w:val="ListParagraph"/>
        <w:spacing w:after="0" w:line="360" w:lineRule="auto"/>
        <w:ind w:left="990"/>
        <w:jc w:val="both"/>
        <w:rPr>
          <w:rFonts w:ascii="Arial" w:hAnsi="Arial" w:cs="Arial"/>
          <w:sz w:val="24"/>
          <w:szCs w:val="24"/>
        </w:rPr>
      </w:pPr>
      <w:r w:rsidRPr="00722A8E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722A8E">
        <w:rPr>
          <w:rFonts w:ascii="Arial" w:hAnsi="Arial" w:cs="Arial"/>
          <w:sz w:val="24"/>
          <w:szCs w:val="24"/>
        </w:rPr>
        <w:t>pemantuan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menunjukkan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bahwa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ranperkada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telah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disusun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sesuai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dengan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ketentuan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peraturan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perundang-undangan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dibidang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pengelolaan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keuangan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daerah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22A8E">
        <w:rPr>
          <w:rFonts w:ascii="Arial" w:hAnsi="Arial" w:cs="Arial"/>
          <w:sz w:val="24"/>
          <w:szCs w:val="24"/>
        </w:rPr>
        <w:t>daerah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serta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kebijakan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nasional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terkait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pemberian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tunjangan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hari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raya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22A8E">
        <w:rPr>
          <w:rFonts w:ascii="Arial" w:hAnsi="Arial" w:cs="Arial"/>
          <w:sz w:val="24"/>
          <w:szCs w:val="24"/>
        </w:rPr>
        <w:t>gaji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ke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tiga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belas</w:t>
      </w:r>
      <w:proofErr w:type="spellEnd"/>
    </w:p>
    <w:p w14:paraId="5A22F1C9" w14:textId="1F2A10CF" w:rsidR="006E1B13" w:rsidRDefault="00716F6F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Evaluasi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substansi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pengaturan</w:t>
      </w:r>
      <w:proofErr w:type="spellEnd"/>
    </w:p>
    <w:p w14:paraId="700385ED" w14:textId="43A3A0A1" w:rsidR="00722A8E" w:rsidRPr="00722A8E" w:rsidRDefault="00722A8E" w:rsidP="00722A8E">
      <w:pPr>
        <w:pStyle w:val="ListParagraph"/>
        <w:spacing w:after="0" w:line="360" w:lineRule="auto"/>
        <w:ind w:left="990"/>
        <w:jc w:val="both"/>
        <w:rPr>
          <w:rFonts w:ascii="Arial" w:hAnsi="Arial" w:cs="Arial"/>
          <w:sz w:val="24"/>
          <w:szCs w:val="24"/>
        </w:rPr>
      </w:pPr>
      <w:proofErr w:type="spellStart"/>
      <w:r w:rsidRPr="00722A8E">
        <w:rPr>
          <w:rFonts w:ascii="Arial" w:hAnsi="Arial" w:cs="Arial"/>
          <w:sz w:val="24"/>
          <w:szCs w:val="24"/>
        </w:rPr>
        <w:t>Pengaturan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teknis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dalam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ranperkada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telah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memuat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subjek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penerima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2A8E">
        <w:rPr>
          <w:rFonts w:ascii="Arial" w:hAnsi="Arial" w:cs="Arial"/>
          <w:sz w:val="24"/>
          <w:szCs w:val="24"/>
        </w:rPr>
        <w:t>komponen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pembayaran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mekanisme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penyaluran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serta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sumber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pendanaan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2A8E">
        <w:rPr>
          <w:rFonts w:ascii="Arial" w:hAnsi="Arial" w:cs="Arial"/>
          <w:sz w:val="24"/>
          <w:szCs w:val="24"/>
        </w:rPr>
        <w:t>jelas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22A8E">
        <w:rPr>
          <w:rFonts w:ascii="Arial" w:hAnsi="Arial" w:cs="Arial"/>
          <w:sz w:val="24"/>
          <w:szCs w:val="24"/>
        </w:rPr>
        <w:t>dapat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dipertanggungjawabkan</w:t>
      </w:r>
      <w:proofErr w:type="spellEnd"/>
    </w:p>
    <w:p w14:paraId="506631CA" w14:textId="117E2F39" w:rsidR="00E14483" w:rsidRDefault="003C7D47" w:rsidP="00E14483">
      <w:pPr>
        <w:pStyle w:val="ListParagraph"/>
        <w:numPr>
          <w:ilvl w:val="0"/>
          <w:numId w:val="19"/>
        </w:numPr>
        <w:spacing w:line="360" w:lineRule="auto"/>
        <w:ind w:left="990"/>
        <w:jc w:val="both"/>
        <w:rPr>
          <w:rFonts w:ascii="Arial" w:hAnsi="Arial" w:cs="Arial"/>
          <w:b/>
          <w:bCs/>
        </w:rPr>
      </w:pPr>
      <w:proofErr w:type="spellStart"/>
      <w:r w:rsidRPr="00E14483">
        <w:rPr>
          <w:rFonts w:ascii="Arial" w:hAnsi="Arial" w:cs="Arial"/>
          <w:b/>
          <w:bCs/>
        </w:rPr>
        <w:t>Evaluasi</w:t>
      </w:r>
      <w:proofErr w:type="spellEnd"/>
      <w:r w:rsidRPr="00E14483">
        <w:rPr>
          <w:rFonts w:ascii="Arial" w:hAnsi="Arial" w:cs="Arial"/>
          <w:b/>
          <w:bCs/>
        </w:rPr>
        <w:t xml:space="preserve"> Teknis</w:t>
      </w:r>
    </w:p>
    <w:p w14:paraId="03EAE152" w14:textId="6921365B" w:rsidR="0041423E" w:rsidRDefault="00722A8E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  <w:proofErr w:type="spellStart"/>
      <w:r w:rsidRPr="00722A8E">
        <w:rPr>
          <w:rFonts w:ascii="Arial" w:hAnsi="Arial" w:cs="Arial"/>
          <w:sz w:val="24"/>
          <w:szCs w:val="24"/>
        </w:rPr>
        <w:t>Secara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teknis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2A8E">
        <w:rPr>
          <w:rFonts w:ascii="Arial" w:hAnsi="Arial" w:cs="Arial"/>
          <w:sz w:val="24"/>
          <w:szCs w:val="24"/>
        </w:rPr>
        <w:t>ranperkada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dapat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dilaksanakan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ole</w:t>
      </w:r>
      <w:r>
        <w:rPr>
          <w:rFonts w:ascii="Arial" w:hAnsi="Arial" w:cs="Arial"/>
          <w:sz w:val="24"/>
          <w:szCs w:val="24"/>
        </w:rPr>
        <w:t xml:space="preserve">h </w:t>
      </w:r>
      <w:proofErr w:type="spellStart"/>
      <w:r>
        <w:rPr>
          <w:rFonts w:ascii="Arial" w:hAnsi="Arial" w:cs="Arial"/>
          <w:sz w:val="24"/>
          <w:szCs w:val="24"/>
        </w:rPr>
        <w:t>perangkat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tetap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memperhatikan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prinsip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kehati-hatian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akuntabilitas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ketersediaan</w:t>
      </w:r>
      <w:proofErr w:type="spellEnd"/>
      <w:r>
        <w:rPr>
          <w:rFonts w:ascii="Arial" w:hAnsi="Arial" w:cs="Arial"/>
          <w:sz w:val="24"/>
          <w:szCs w:val="24"/>
        </w:rPr>
        <w:t xml:space="preserve"> anggaran daerah.</w:t>
      </w:r>
    </w:p>
    <w:p w14:paraId="3E248456" w14:textId="77777777" w:rsidR="00722A8E" w:rsidRPr="00722A8E" w:rsidRDefault="00722A8E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</w:p>
    <w:p w14:paraId="354F9C0D" w14:textId="11085112" w:rsidR="001E2BD9" w:rsidRDefault="001E2BD9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722A8E">
        <w:rPr>
          <w:rFonts w:ascii="Arial" w:hAnsi="Arial" w:cs="Arial"/>
          <w:b/>
          <w:bCs/>
        </w:rPr>
        <w:t xml:space="preserve">                                                   </w:t>
      </w:r>
      <w:r>
        <w:rPr>
          <w:rFonts w:ascii="Arial" w:hAnsi="Arial" w:cs="Arial"/>
          <w:b/>
          <w:bCs/>
        </w:rPr>
        <w:t xml:space="preserve">BAB IV </w:t>
      </w:r>
    </w:p>
    <w:p w14:paraId="0140CD0A" w14:textId="16D00787" w:rsidR="001E2BD9" w:rsidRDefault="005D73F4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1E2BD9">
        <w:rPr>
          <w:rFonts w:ascii="Arial" w:hAnsi="Arial" w:cs="Arial"/>
          <w:b/>
          <w:bCs/>
        </w:rPr>
        <w:t>KESIMPULAN DAN REKOMENDASI</w:t>
      </w:r>
    </w:p>
    <w:p w14:paraId="4B060EFB" w14:textId="7919AC3D" w:rsidR="001E2BD9" w:rsidRDefault="001E2BD9" w:rsidP="00722A8E">
      <w:pPr>
        <w:pStyle w:val="ListParagraph"/>
        <w:numPr>
          <w:ilvl w:val="0"/>
          <w:numId w:val="20"/>
        </w:numPr>
        <w:spacing w:line="360" w:lineRule="auto"/>
        <w:ind w:left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KESIMPULAN</w:t>
      </w:r>
      <w:r w:rsidR="00722A8E">
        <w:rPr>
          <w:rFonts w:ascii="Arial" w:hAnsi="Arial" w:cs="Arial"/>
          <w:b/>
          <w:bCs/>
        </w:rPr>
        <w:t xml:space="preserve"> </w:t>
      </w:r>
    </w:p>
    <w:p w14:paraId="39FB34BE" w14:textId="78166509" w:rsidR="00722A8E" w:rsidRPr="00722A8E" w:rsidRDefault="00722A8E" w:rsidP="00722A8E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22A8E">
        <w:rPr>
          <w:rFonts w:ascii="Arial" w:hAnsi="Arial" w:cs="Arial"/>
        </w:rPr>
        <w:t>Rancangan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peraturan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kepala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daerah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tentang</w:t>
      </w:r>
      <w:proofErr w:type="spellEnd"/>
      <w:r w:rsidRPr="00722A8E">
        <w:rPr>
          <w:rFonts w:ascii="Arial" w:hAnsi="Arial" w:cs="Arial"/>
          <w:b/>
          <w:bCs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teknis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pemberian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tunjangan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hari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raya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22A8E">
        <w:rPr>
          <w:rFonts w:ascii="Arial" w:hAnsi="Arial" w:cs="Arial"/>
          <w:sz w:val="24"/>
          <w:szCs w:val="24"/>
        </w:rPr>
        <w:t>gaji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ke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tiga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belas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22A8E">
        <w:rPr>
          <w:rFonts w:ascii="Arial" w:hAnsi="Arial" w:cs="Arial"/>
          <w:sz w:val="24"/>
          <w:szCs w:val="24"/>
        </w:rPr>
        <w:t>bersumber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dari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anggaran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pendapatan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22A8E">
        <w:rPr>
          <w:rFonts w:ascii="Arial" w:hAnsi="Arial" w:cs="Arial"/>
          <w:sz w:val="24"/>
          <w:szCs w:val="24"/>
        </w:rPr>
        <w:t>belanja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daerah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A8E">
        <w:rPr>
          <w:rFonts w:ascii="Arial" w:hAnsi="Arial" w:cs="Arial"/>
          <w:sz w:val="24"/>
          <w:szCs w:val="24"/>
        </w:rPr>
        <w:t>tahun</w:t>
      </w:r>
      <w:proofErr w:type="spellEnd"/>
      <w:r w:rsidRPr="00722A8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 xml:space="preserve">5 pada </w:t>
      </w:r>
      <w:proofErr w:type="spellStart"/>
      <w:r>
        <w:rPr>
          <w:rFonts w:ascii="Arial" w:hAnsi="Arial" w:cs="Arial"/>
          <w:sz w:val="24"/>
          <w:szCs w:val="24"/>
        </w:rPr>
        <w:t>prinsipnya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pearturan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dilanjutkan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penetapan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39D03C0" w14:textId="46086C32" w:rsidR="001E2BD9" w:rsidRPr="00722A8E" w:rsidRDefault="001E2BD9" w:rsidP="00722A8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25DA34D" w14:textId="4143F45E" w:rsidR="001E2BD9" w:rsidRDefault="001E2BD9" w:rsidP="00722A8E">
      <w:pPr>
        <w:pStyle w:val="ListParagraph"/>
        <w:numPr>
          <w:ilvl w:val="0"/>
          <w:numId w:val="20"/>
        </w:numPr>
        <w:spacing w:line="360" w:lineRule="auto"/>
        <w:ind w:left="108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REKOMENDASI</w:t>
      </w:r>
    </w:p>
    <w:p w14:paraId="1EB0B892" w14:textId="1F9F9F55" w:rsidR="00722A8E" w:rsidRPr="007135A0" w:rsidRDefault="00722A8E" w:rsidP="00722A8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7135A0">
        <w:rPr>
          <w:rFonts w:ascii="Arial" w:hAnsi="Arial" w:cs="Arial"/>
        </w:rPr>
        <w:t>Menetapkan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peraturan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kepala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daerah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tentang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teknis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pemberian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tunjangan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hari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raya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135A0">
        <w:rPr>
          <w:rFonts w:ascii="Arial" w:hAnsi="Arial" w:cs="Arial"/>
          <w:sz w:val="24"/>
          <w:szCs w:val="24"/>
        </w:rPr>
        <w:t>gaji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ke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tiga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belas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135A0">
        <w:rPr>
          <w:rFonts w:ascii="Arial" w:hAnsi="Arial" w:cs="Arial"/>
          <w:sz w:val="24"/>
          <w:szCs w:val="24"/>
        </w:rPr>
        <w:t>bersumber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dari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anggaran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pendapatan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135A0">
        <w:rPr>
          <w:rFonts w:ascii="Arial" w:hAnsi="Arial" w:cs="Arial"/>
          <w:sz w:val="24"/>
          <w:szCs w:val="24"/>
        </w:rPr>
        <w:t>belanja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daerah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tahun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7135A0">
        <w:rPr>
          <w:rFonts w:ascii="Arial" w:hAnsi="Arial" w:cs="Arial"/>
          <w:sz w:val="24"/>
          <w:szCs w:val="24"/>
        </w:rPr>
        <w:t>sesuai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ketentuan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135A0">
        <w:rPr>
          <w:rFonts w:ascii="Arial" w:hAnsi="Arial" w:cs="Arial"/>
          <w:sz w:val="24"/>
          <w:szCs w:val="24"/>
        </w:rPr>
        <w:t>berlaku</w:t>
      </w:r>
      <w:proofErr w:type="spellEnd"/>
      <w:r w:rsidRPr="007135A0">
        <w:rPr>
          <w:rFonts w:ascii="Arial" w:hAnsi="Arial" w:cs="Arial"/>
          <w:sz w:val="24"/>
          <w:szCs w:val="24"/>
        </w:rPr>
        <w:t>.</w:t>
      </w:r>
    </w:p>
    <w:p w14:paraId="265FCBE4" w14:textId="418C7323" w:rsidR="007611EC" w:rsidRDefault="00722A8E" w:rsidP="007611E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7135A0">
        <w:rPr>
          <w:rFonts w:ascii="Arial" w:hAnsi="Arial" w:cs="Arial"/>
        </w:rPr>
        <w:t>Melaksanakan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pengawasan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dalam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penyaluran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pembayaran</w:t>
      </w:r>
      <w:proofErr w:type="spellEnd"/>
      <w:r w:rsidRPr="007135A0">
        <w:rPr>
          <w:rFonts w:ascii="Arial" w:hAnsi="Arial" w:cs="Arial"/>
        </w:rPr>
        <w:t xml:space="preserve"> agar </w:t>
      </w:r>
      <w:proofErr w:type="spellStart"/>
      <w:r w:rsidRPr="007135A0">
        <w:rPr>
          <w:rFonts w:ascii="Arial" w:hAnsi="Arial" w:cs="Arial"/>
        </w:rPr>
        <w:t>tepat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sasaran</w:t>
      </w:r>
      <w:proofErr w:type="spellEnd"/>
      <w:r w:rsidR="007135A0" w:rsidRPr="007135A0">
        <w:rPr>
          <w:rFonts w:ascii="Arial" w:hAnsi="Arial" w:cs="Arial"/>
        </w:rPr>
        <w:t xml:space="preserve"> dan </w:t>
      </w:r>
      <w:proofErr w:type="spellStart"/>
      <w:r w:rsidR="007135A0" w:rsidRPr="007135A0">
        <w:rPr>
          <w:rFonts w:ascii="Arial" w:hAnsi="Arial" w:cs="Arial"/>
        </w:rPr>
        <w:t>sesuai</w:t>
      </w:r>
      <w:proofErr w:type="spellEnd"/>
      <w:r w:rsidR="007135A0" w:rsidRPr="007135A0">
        <w:rPr>
          <w:rFonts w:ascii="Arial" w:hAnsi="Arial" w:cs="Arial"/>
        </w:rPr>
        <w:t xml:space="preserve"> ketentuan</w:t>
      </w:r>
      <w:r w:rsidR="007135A0">
        <w:rPr>
          <w:rFonts w:ascii="Arial" w:hAnsi="Arial" w:cs="Arial"/>
        </w:rPr>
        <w:t>.</w:t>
      </w:r>
    </w:p>
    <w:p w14:paraId="154CBDF1" w14:textId="77777777" w:rsidR="007611EC" w:rsidRPr="007611EC" w:rsidRDefault="007611EC" w:rsidP="007611EC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14:paraId="573B1DB0" w14:textId="4E344C79" w:rsidR="001E2BD9" w:rsidRPr="001E2BD9" w:rsidRDefault="001E2BD9" w:rsidP="001E2BD9">
      <w:pPr>
        <w:pStyle w:val="ListParagraph"/>
        <w:spacing w:line="360" w:lineRule="auto"/>
        <w:ind w:left="1710" w:firstLine="252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BAB V</w:t>
      </w:r>
    </w:p>
    <w:p w14:paraId="6F8F89FC" w14:textId="3DCCDBC0" w:rsidR="001E2BD9" w:rsidRDefault="005D73F4" w:rsidP="001E2BD9">
      <w:pPr>
        <w:pStyle w:val="ListParagraph"/>
        <w:spacing w:line="360" w:lineRule="auto"/>
        <w:ind w:left="1710"/>
        <w:jc w:val="both"/>
        <w:rPr>
          <w:rFonts w:ascii="Arial" w:hAnsi="Arial" w:cs="Arial"/>
          <w:b/>
          <w:bCs/>
        </w:rPr>
      </w:pPr>
      <w:r w:rsidRPr="005D73F4">
        <w:rPr>
          <w:rFonts w:ascii="Arial" w:hAnsi="Arial" w:cs="Arial"/>
          <w:b/>
          <w:bCs/>
        </w:rPr>
        <w:t xml:space="preserve">                                      </w:t>
      </w:r>
      <w:r w:rsidR="001E2BD9" w:rsidRPr="005D73F4">
        <w:rPr>
          <w:rFonts w:ascii="Arial" w:hAnsi="Arial" w:cs="Arial"/>
          <w:b/>
          <w:bCs/>
        </w:rPr>
        <w:t>PENUTUP</w:t>
      </w:r>
    </w:p>
    <w:p w14:paraId="2B9CDF79" w14:textId="75B4E711" w:rsidR="00923B4F" w:rsidRPr="00923B4F" w:rsidRDefault="00923B4F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proofErr w:type="spellStart"/>
      <w:r w:rsidRPr="00923B4F">
        <w:rPr>
          <w:rFonts w:ascii="Arial" w:hAnsi="Arial" w:cs="Arial"/>
        </w:rPr>
        <w:t>Laporan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hasil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pemantauan</w:t>
      </w:r>
      <w:proofErr w:type="spellEnd"/>
      <w:r w:rsidRPr="00923B4F">
        <w:rPr>
          <w:rFonts w:ascii="Arial" w:hAnsi="Arial" w:cs="Arial"/>
        </w:rPr>
        <w:t xml:space="preserve"> dan </w:t>
      </w:r>
      <w:proofErr w:type="spellStart"/>
      <w:r w:rsidRPr="00923B4F">
        <w:rPr>
          <w:rFonts w:ascii="Arial" w:hAnsi="Arial" w:cs="Arial"/>
        </w:rPr>
        <w:t>evaluasi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ini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disusun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sebagai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dokumen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pendukung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pembentukan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peraturan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kepala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daerah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tentang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teknis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pemberian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tunjangan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hari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raya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gaji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ke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tiga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belas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bersumber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dari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anggaran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pendapatan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belanja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daerah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35A0" w:rsidRPr="007135A0">
        <w:rPr>
          <w:rFonts w:ascii="Arial" w:hAnsi="Arial" w:cs="Arial"/>
          <w:sz w:val="24"/>
          <w:szCs w:val="24"/>
        </w:rPr>
        <w:t>tahun</w:t>
      </w:r>
      <w:proofErr w:type="spellEnd"/>
      <w:r w:rsidR="007135A0" w:rsidRPr="007135A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135A0" w:rsidRPr="007135A0">
        <w:rPr>
          <w:rFonts w:ascii="Arial" w:hAnsi="Arial" w:cs="Arial"/>
          <w:sz w:val="24"/>
          <w:szCs w:val="24"/>
        </w:rPr>
        <w:t xml:space="preserve">2025 </w:t>
      </w:r>
      <w:r w:rsidRPr="00923B4F">
        <w:rPr>
          <w:rFonts w:ascii="Arial" w:hAnsi="Arial" w:cs="Arial"/>
        </w:rPr>
        <w:t xml:space="preserve"> </w:t>
      </w:r>
      <w:r w:rsidR="007135A0">
        <w:rPr>
          <w:rFonts w:ascii="Arial" w:hAnsi="Arial" w:cs="Arial"/>
        </w:rPr>
        <w:t>dan</w:t>
      </w:r>
      <w:proofErr w:type="gram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sebagai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bagian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dasar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pelaksanaan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fungsi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pembinaan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hukum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daerah</w:t>
      </w:r>
      <w:proofErr w:type="spellEnd"/>
      <w:r w:rsidR="007135A0">
        <w:rPr>
          <w:rFonts w:ascii="Arial" w:hAnsi="Arial" w:cs="Arial"/>
        </w:rPr>
        <w:t>.</w:t>
      </w:r>
    </w:p>
    <w:p w14:paraId="20FF7ECC" w14:textId="77777777" w:rsidR="001E2BD9" w:rsidRPr="00923B4F" w:rsidRDefault="001E2BD9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</w:p>
    <w:p w14:paraId="311CB1E2" w14:textId="77777777" w:rsidR="002F2EF9" w:rsidRPr="00923B4F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</w:p>
    <w:sectPr w:rsidR="002F2EF9" w:rsidRPr="00923B4F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FD183F"/>
    <w:multiLevelType w:val="hybridMultilevel"/>
    <w:tmpl w:val="5CE2CE32"/>
    <w:lvl w:ilvl="0" w:tplc="981C0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4E22B7B"/>
    <w:multiLevelType w:val="hybridMultilevel"/>
    <w:tmpl w:val="8BA84D26"/>
    <w:lvl w:ilvl="0" w:tplc="67360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6"/>
  </w:num>
  <w:num w:numId="2" w16cid:durableId="780223827">
    <w:abstractNumId w:val="16"/>
  </w:num>
  <w:num w:numId="3" w16cid:durableId="1479414488">
    <w:abstractNumId w:val="9"/>
  </w:num>
  <w:num w:numId="4" w16cid:durableId="1415587710">
    <w:abstractNumId w:val="0"/>
  </w:num>
  <w:num w:numId="5" w16cid:durableId="2076388990">
    <w:abstractNumId w:val="1"/>
  </w:num>
  <w:num w:numId="6" w16cid:durableId="2015839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17"/>
  </w:num>
  <w:num w:numId="9" w16cid:durableId="1359238329">
    <w:abstractNumId w:val="7"/>
  </w:num>
  <w:num w:numId="10" w16cid:durableId="312419369">
    <w:abstractNumId w:val="20"/>
  </w:num>
  <w:num w:numId="11" w16cid:durableId="727921185">
    <w:abstractNumId w:val="10"/>
  </w:num>
  <w:num w:numId="12" w16cid:durableId="2019963909">
    <w:abstractNumId w:val="4"/>
  </w:num>
  <w:num w:numId="13" w16cid:durableId="286669791">
    <w:abstractNumId w:val="13"/>
  </w:num>
  <w:num w:numId="14" w16cid:durableId="1682969554">
    <w:abstractNumId w:val="8"/>
  </w:num>
  <w:num w:numId="15" w16cid:durableId="1662614513">
    <w:abstractNumId w:val="15"/>
  </w:num>
  <w:num w:numId="16" w16cid:durableId="742071780">
    <w:abstractNumId w:val="3"/>
  </w:num>
  <w:num w:numId="17" w16cid:durableId="233009220">
    <w:abstractNumId w:val="21"/>
  </w:num>
  <w:num w:numId="18" w16cid:durableId="1773087664">
    <w:abstractNumId w:val="11"/>
  </w:num>
  <w:num w:numId="19" w16cid:durableId="1401368127">
    <w:abstractNumId w:val="2"/>
  </w:num>
  <w:num w:numId="20" w16cid:durableId="737171277">
    <w:abstractNumId w:val="18"/>
  </w:num>
  <w:num w:numId="21" w16cid:durableId="2121215184">
    <w:abstractNumId w:val="5"/>
  </w:num>
  <w:num w:numId="22" w16cid:durableId="1203596993">
    <w:abstractNumId w:val="14"/>
  </w:num>
  <w:num w:numId="23" w16cid:durableId="407656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145EB"/>
    <w:rsid w:val="000335CE"/>
    <w:rsid w:val="0003594D"/>
    <w:rsid w:val="0004400E"/>
    <w:rsid w:val="00057F26"/>
    <w:rsid w:val="00071425"/>
    <w:rsid w:val="00074A2C"/>
    <w:rsid w:val="00086BA8"/>
    <w:rsid w:val="000924F8"/>
    <w:rsid w:val="000949C8"/>
    <w:rsid w:val="000A690D"/>
    <w:rsid w:val="000B4E7E"/>
    <w:rsid w:val="000C1372"/>
    <w:rsid w:val="00100E03"/>
    <w:rsid w:val="00105DCA"/>
    <w:rsid w:val="00105FBB"/>
    <w:rsid w:val="0011327E"/>
    <w:rsid w:val="00127881"/>
    <w:rsid w:val="0015052A"/>
    <w:rsid w:val="00166A50"/>
    <w:rsid w:val="0018078E"/>
    <w:rsid w:val="0019150D"/>
    <w:rsid w:val="0019205A"/>
    <w:rsid w:val="001A57AA"/>
    <w:rsid w:val="001C01C8"/>
    <w:rsid w:val="001E2BD9"/>
    <w:rsid w:val="001F4111"/>
    <w:rsid w:val="0020743E"/>
    <w:rsid w:val="00211430"/>
    <w:rsid w:val="002148FE"/>
    <w:rsid w:val="00236680"/>
    <w:rsid w:val="00246D1F"/>
    <w:rsid w:val="00252991"/>
    <w:rsid w:val="00253754"/>
    <w:rsid w:val="0027440F"/>
    <w:rsid w:val="0027529A"/>
    <w:rsid w:val="002941D7"/>
    <w:rsid w:val="00297068"/>
    <w:rsid w:val="002B2DED"/>
    <w:rsid w:val="002B4BF6"/>
    <w:rsid w:val="002C0CFE"/>
    <w:rsid w:val="002D74DF"/>
    <w:rsid w:val="002E4379"/>
    <w:rsid w:val="002F2EF9"/>
    <w:rsid w:val="00315D51"/>
    <w:rsid w:val="00343D91"/>
    <w:rsid w:val="00387135"/>
    <w:rsid w:val="003C7D47"/>
    <w:rsid w:val="003D308C"/>
    <w:rsid w:val="003D467B"/>
    <w:rsid w:val="003F4044"/>
    <w:rsid w:val="0040176A"/>
    <w:rsid w:val="00404681"/>
    <w:rsid w:val="00405966"/>
    <w:rsid w:val="00407904"/>
    <w:rsid w:val="0041423E"/>
    <w:rsid w:val="0041586A"/>
    <w:rsid w:val="00420BE3"/>
    <w:rsid w:val="00424351"/>
    <w:rsid w:val="00436A0B"/>
    <w:rsid w:val="00470E65"/>
    <w:rsid w:val="00472AED"/>
    <w:rsid w:val="00472BEC"/>
    <w:rsid w:val="00483BFA"/>
    <w:rsid w:val="004D1481"/>
    <w:rsid w:val="004F7C7F"/>
    <w:rsid w:val="00512D66"/>
    <w:rsid w:val="005211FC"/>
    <w:rsid w:val="005213B5"/>
    <w:rsid w:val="00532DA1"/>
    <w:rsid w:val="00537DA9"/>
    <w:rsid w:val="005626C1"/>
    <w:rsid w:val="00582C22"/>
    <w:rsid w:val="005A2B69"/>
    <w:rsid w:val="005A6D57"/>
    <w:rsid w:val="005B44AF"/>
    <w:rsid w:val="005C37BF"/>
    <w:rsid w:val="005C4F8C"/>
    <w:rsid w:val="005D23BA"/>
    <w:rsid w:val="005D73F4"/>
    <w:rsid w:val="005E7C8B"/>
    <w:rsid w:val="005F425E"/>
    <w:rsid w:val="00600554"/>
    <w:rsid w:val="006274DA"/>
    <w:rsid w:val="00627F5A"/>
    <w:rsid w:val="00633C52"/>
    <w:rsid w:val="0065406C"/>
    <w:rsid w:val="006673E5"/>
    <w:rsid w:val="0068656F"/>
    <w:rsid w:val="00695895"/>
    <w:rsid w:val="006A11BA"/>
    <w:rsid w:val="006A5B22"/>
    <w:rsid w:val="006B6215"/>
    <w:rsid w:val="006C002C"/>
    <w:rsid w:val="006D0C99"/>
    <w:rsid w:val="006E0CD0"/>
    <w:rsid w:val="006E1B13"/>
    <w:rsid w:val="006E6972"/>
    <w:rsid w:val="006F26D2"/>
    <w:rsid w:val="006F60B7"/>
    <w:rsid w:val="00710806"/>
    <w:rsid w:val="007114A7"/>
    <w:rsid w:val="00712FCE"/>
    <w:rsid w:val="007135A0"/>
    <w:rsid w:val="00716F6F"/>
    <w:rsid w:val="00722A8E"/>
    <w:rsid w:val="00743317"/>
    <w:rsid w:val="007611EC"/>
    <w:rsid w:val="007623F2"/>
    <w:rsid w:val="0077546D"/>
    <w:rsid w:val="007930C2"/>
    <w:rsid w:val="007A2BEF"/>
    <w:rsid w:val="007A690C"/>
    <w:rsid w:val="007B291F"/>
    <w:rsid w:val="007D2AFA"/>
    <w:rsid w:val="007F180F"/>
    <w:rsid w:val="007F4FEA"/>
    <w:rsid w:val="00827850"/>
    <w:rsid w:val="00843712"/>
    <w:rsid w:val="00852F17"/>
    <w:rsid w:val="00856730"/>
    <w:rsid w:val="008712FE"/>
    <w:rsid w:val="00876523"/>
    <w:rsid w:val="00880AFE"/>
    <w:rsid w:val="00892860"/>
    <w:rsid w:val="00892972"/>
    <w:rsid w:val="00896FC8"/>
    <w:rsid w:val="008A7368"/>
    <w:rsid w:val="008B32D7"/>
    <w:rsid w:val="00923B4F"/>
    <w:rsid w:val="009250E0"/>
    <w:rsid w:val="00932E5D"/>
    <w:rsid w:val="00935DCE"/>
    <w:rsid w:val="00940D54"/>
    <w:rsid w:val="00955EF4"/>
    <w:rsid w:val="0097111D"/>
    <w:rsid w:val="00974A78"/>
    <w:rsid w:val="00977978"/>
    <w:rsid w:val="00980208"/>
    <w:rsid w:val="009928E7"/>
    <w:rsid w:val="0099410E"/>
    <w:rsid w:val="009C2232"/>
    <w:rsid w:val="009E3614"/>
    <w:rsid w:val="009E7E0A"/>
    <w:rsid w:val="00A11EC9"/>
    <w:rsid w:val="00A21777"/>
    <w:rsid w:val="00A2465F"/>
    <w:rsid w:val="00A51847"/>
    <w:rsid w:val="00A54D96"/>
    <w:rsid w:val="00A854C0"/>
    <w:rsid w:val="00A87033"/>
    <w:rsid w:val="00AB59DF"/>
    <w:rsid w:val="00AC0FAB"/>
    <w:rsid w:val="00AE0CD7"/>
    <w:rsid w:val="00B00307"/>
    <w:rsid w:val="00B200EB"/>
    <w:rsid w:val="00B21B41"/>
    <w:rsid w:val="00B27756"/>
    <w:rsid w:val="00B27864"/>
    <w:rsid w:val="00B41DE8"/>
    <w:rsid w:val="00B52FBE"/>
    <w:rsid w:val="00B5724C"/>
    <w:rsid w:val="00B64A8E"/>
    <w:rsid w:val="00B72883"/>
    <w:rsid w:val="00B863B5"/>
    <w:rsid w:val="00B937D0"/>
    <w:rsid w:val="00BA64A0"/>
    <w:rsid w:val="00BC66FE"/>
    <w:rsid w:val="00BD6C30"/>
    <w:rsid w:val="00BE5ABE"/>
    <w:rsid w:val="00BE6F2D"/>
    <w:rsid w:val="00BF4003"/>
    <w:rsid w:val="00C06D8C"/>
    <w:rsid w:val="00C072E8"/>
    <w:rsid w:val="00C1340E"/>
    <w:rsid w:val="00C252A4"/>
    <w:rsid w:val="00C279E7"/>
    <w:rsid w:val="00C46887"/>
    <w:rsid w:val="00C62D86"/>
    <w:rsid w:val="00C63259"/>
    <w:rsid w:val="00C96C03"/>
    <w:rsid w:val="00CA1CD4"/>
    <w:rsid w:val="00CB20EF"/>
    <w:rsid w:val="00CC0EA1"/>
    <w:rsid w:val="00CE15D6"/>
    <w:rsid w:val="00CF0FEF"/>
    <w:rsid w:val="00D002B4"/>
    <w:rsid w:val="00D27ACC"/>
    <w:rsid w:val="00D44E09"/>
    <w:rsid w:val="00D505C0"/>
    <w:rsid w:val="00D56E81"/>
    <w:rsid w:val="00D57446"/>
    <w:rsid w:val="00D71A2E"/>
    <w:rsid w:val="00D84ED6"/>
    <w:rsid w:val="00D9251D"/>
    <w:rsid w:val="00D96815"/>
    <w:rsid w:val="00DB5861"/>
    <w:rsid w:val="00DB61EE"/>
    <w:rsid w:val="00DB6475"/>
    <w:rsid w:val="00DC5187"/>
    <w:rsid w:val="00E009F7"/>
    <w:rsid w:val="00E14483"/>
    <w:rsid w:val="00E266FA"/>
    <w:rsid w:val="00E674BA"/>
    <w:rsid w:val="00E72709"/>
    <w:rsid w:val="00E9032C"/>
    <w:rsid w:val="00E95064"/>
    <w:rsid w:val="00EA2C2F"/>
    <w:rsid w:val="00EA4858"/>
    <w:rsid w:val="00EB470A"/>
    <w:rsid w:val="00ED147B"/>
    <w:rsid w:val="00ED58FF"/>
    <w:rsid w:val="00EE34F3"/>
    <w:rsid w:val="00EF2853"/>
    <w:rsid w:val="00F03FA8"/>
    <w:rsid w:val="00F14DD2"/>
    <w:rsid w:val="00F269D3"/>
    <w:rsid w:val="00F307FE"/>
    <w:rsid w:val="00F32542"/>
    <w:rsid w:val="00F34C62"/>
    <w:rsid w:val="00F3693F"/>
    <w:rsid w:val="00F45A07"/>
    <w:rsid w:val="00F5126B"/>
    <w:rsid w:val="00F51BE2"/>
    <w:rsid w:val="00F67866"/>
    <w:rsid w:val="00FA62D7"/>
    <w:rsid w:val="00FB3AF3"/>
    <w:rsid w:val="00FC0A97"/>
    <w:rsid w:val="00FD3FFF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47</cp:revision>
  <cp:lastPrinted>2026-01-05T07:02:00Z</cp:lastPrinted>
  <dcterms:created xsi:type="dcterms:W3CDTF">2026-01-13T05:30:00Z</dcterms:created>
  <dcterms:modified xsi:type="dcterms:W3CDTF">2026-01-29T01:47:00Z</dcterms:modified>
</cp:coreProperties>
</file>